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E8" w:rsidRDefault="00FF75E8" w:rsidP="00FF7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5E8">
        <w:rPr>
          <w:rFonts w:ascii="Times New Roman" w:hAnsi="Times New Roman" w:cs="Times New Roman"/>
          <w:b/>
          <w:sz w:val="32"/>
          <w:szCs w:val="32"/>
        </w:rPr>
        <w:t>Специальное оборудование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75E8">
        <w:rPr>
          <w:rFonts w:ascii="Times New Roman" w:hAnsi="Times New Roman" w:cs="Times New Roman"/>
          <w:b/>
          <w:sz w:val="32"/>
          <w:szCs w:val="32"/>
        </w:rPr>
        <w:t xml:space="preserve">для проекта </w:t>
      </w:r>
    </w:p>
    <w:p w:rsidR="00006369" w:rsidRDefault="00FF75E8" w:rsidP="00FF7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5E8">
        <w:rPr>
          <w:rFonts w:ascii="Times New Roman" w:hAnsi="Times New Roman" w:cs="Times New Roman"/>
          <w:b/>
          <w:sz w:val="32"/>
          <w:szCs w:val="32"/>
        </w:rPr>
        <w:t>«Мир шедевров. Картинная галерея в детском саду»</w:t>
      </w:r>
    </w:p>
    <w:p w:rsidR="002C05F4" w:rsidRDefault="002C05F4" w:rsidP="00FF7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741370B" wp14:editId="5B2226FC">
            <wp:extent cx="1680210" cy="1157844"/>
            <wp:effectExtent l="0" t="0" r="0" b="444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4D09BE05-74C8-B50E-985A-02791B6216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4D09BE05-74C8-B50E-985A-02791B6216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15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F64D38" wp14:editId="782A85F6">
            <wp:extent cx="2392679" cy="1070954"/>
            <wp:effectExtent l="0" t="0" r="8255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066C7E79-AC65-151C-D216-A81B0B31BA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066C7E79-AC65-151C-D216-A81B0B31BA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2679" cy="107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5F4" w:rsidRDefault="002C05F4" w:rsidP="00FF7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75E8" w:rsidRDefault="00FF75E8" w:rsidP="00FF75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проекте: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МИР ШЕДЕВРОВ. КАРТИННАЯ ГАЛЕРЕЯ В ДЕТСКОМ САДУ </w:t>
      </w:r>
      <w:r w:rsidRPr="002C05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</w:t>
      </w:r>
      <w:r w:rsidRPr="002C05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ЭТО</w:t>
      </w:r>
      <w:r w:rsidRPr="002C05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взгляд на организацию пространства детского сада по художественно-эстетическому развитию и партнерское взаимодействие всех участников процесса.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проект расширяет возможности интег</w:t>
      </w:r>
      <w:bookmarkStart w:id="0" w:name="_GoBack"/>
      <w:bookmarkEnd w:id="0"/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образовательных областей, различных видов детской деятельности и взаимод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с семьями воспитанников</w:t>
      </w:r>
      <w:r w:rsidR="002C05F4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Методических рекомендаций);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рекомендациях один из подразделов рассказывает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познакомить родителей и педагогов к ознакомлению детей дош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с живописью (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 первое совместное с родителями посещение музея или организация для семей просмотра онлайн-экскурсий);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родительской общественности информацию о работе Картинной галереи можно размещать на сайте дошкольной образовательной организации, в соцсетях и мессенджерах, которые разрешены в Российской Федерации (из Методических рекомендаций).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картинами, изучаемыми в дошкольной организации, способствует развитию нового уровня коммуникации между детьми и родителями.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 этого собрания картин способствует раскрытию креа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тивных возможностей педагогов.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после экспонирования и изучения репродукций рекомендуем организовать проект «Картины русских художников глазами детей» (при изучении Методических рекомендаций вы увидите большое количество вариаций форм музейно-педагогической работы) </w:t>
      </w:r>
    </w:p>
    <w:p w:rsidR="002C05F4" w:rsidRPr="002C05F4" w:rsidRDefault="002C05F4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5F4" w:rsidRPr="002C05F4" w:rsidRDefault="002C05F4" w:rsidP="00FF75E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C05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наборе:</w:t>
      </w:r>
    </w:p>
    <w:p w:rsid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включает 50 масштабированных репродукций картин, 50 универсальных рамок и 5 мольбертов.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Представляемые ре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 удобны для восприятия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енные репродукции способствуют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эмоциональному отклику ребенка, что невероятно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 дошкольном детстве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ребенка есть возможность детально р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каждую репродукцию (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зачастую, если в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саду нет картинной галереи, то воспитатель прибегает к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 средствам, или книжным, или, что еще хуже, к распечатанным на цветном принтере репро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дукциям)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отличаются реалистичностью изображений, 100 % приближены к оригиналу. Отличное и четкое цветовое восприятие очень важно для детей, а особенно для детей с нарушениями зрения;</w:t>
      </w:r>
    </w:p>
    <w:p w:rsidR="00FF75E8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репродукции формируют у дошкольников полноценное представление об окружающем мире и это чрезвычайно важно для детей с нарушением интеллекта и задержкой психического развития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05F4" w:rsidRPr="002C05F4" w:rsidRDefault="002C05F4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«Картинная галерея в детском саду» Выпуск 1 «Третьяковская галерея» способен:</w:t>
      </w:r>
    </w:p>
    <w:p w:rsidR="00FF75E8" w:rsidRPr="002C05F4" w:rsidRDefault="002C05F4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</w:t>
      </w:r>
      <w:r w:rsidR="00FF75E8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инструментом при знакомстве с культурным наследием страны, как средством патриотического воспитания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Подобраны полотна именно русских художников, экспонируемые в Третьяковской галерее - Главном музее национального искусства России;</w:t>
      </w:r>
    </w:p>
    <w:p w:rsidR="00FF75E8" w:rsidRPr="002C05F4" w:rsidRDefault="002C05F4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Репродукции воспевают красоту </w:t>
      </w:r>
      <w:r w:rsidR="00FF75E8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русской природы,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 глубину и лиризм (например,</w:t>
      </w:r>
      <w:r w:rsidR="00FF75E8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Рылов «На голубом просторе», </w:t>
      </w:r>
      <w:r w:rsidR="00FF75E8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5E8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Шишкина «Рожь», «Сосны, освещенные солнцем», С.Ю. Жуковский «Пасхальный натюрморт»);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картин способствует формированию чувства гордос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за свой народ, свою Родину (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Аргунов «Портрет неизвестной в русском костюме», А.И.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Лактионов «Письмо с фронта»);</w:t>
      </w: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знакомят с историческими лич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ностями, прославившими Россию (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П.Д.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 «Александр Невский», И.Е.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Репин «Портрет Павла Михайловича Третьякова», Н.Н.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 «Потрет Толстого», О.А.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Кипренский «Портрет А.С.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Пушкина)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05F4" w:rsidRDefault="002C05F4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5E8" w:rsidRPr="002C05F4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изготовлены по новейшим технологиям музейного и полиграфического дела.</w:t>
      </w:r>
      <w:r w:rsid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Высокоточная фотосъемка с оригиналов, дальнейшая их печать на современном полиграфическом оборудовании на 97% приближают цветопередачу репродукций к оригиналу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F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напечатаны офсетным способом на плотной мелованной, матовой бумаге, с нанесением матового офсетного лака.</w:t>
      </w:r>
      <w:r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репродукции антистатичны и светоустойчивы, имеют специальное покрытие - сплошная УФ-лакировка для защиты поверхности печатного продукта от истирания, пыли, влаги.</w:t>
      </w:r>
    </w:p>
    <w:p w:rsidR="00FF75E8" w:rsidRDefault="00FF75E8" w:rsidP="00FF75E8">
      <w:pPr>
        <w:rPr>
          <w:rFonts w:ascii="Times New Roman" w:hAnsi="Times New Roman" w:cs="Times New Roman"/>
          <w:b/>
          <w:sz w:val="32"/>
          <w:szCs w:val="32"/>
        </w:rPr>
      </w:pPr>
    </w:p>
    <w:p w:rsidR="002C05F4" w:rsidRPr="002C05F4" w:rsidRDefault="00FF75E8" w:rsidP="002C05F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C05F4">
        <w:rPr>
          <w:rFonts w:ascii="Times New Roman" w:hAnsi="Times New Roman" w:cs="Times New Roman"/>
          <w:bCs/>
          <w:sz w:val="28"/>
          <w:szCs w:val="28"/>
        </w:rPr>
        <w:t>ООО «Инженерная сила»</w:t>
      </w:r>
      <w:r w:rsidR="002C05F4" w:rsidRPr="002C05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05F4" w:rsidRPr="002C05F4" w:rsidRDefault="002C05F4" w:rsidP="002C05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C05F4">
          <w:rPr>
            <w:rStyle w:val="a4"/>
            <w:rFonts w:ascii="Times New Roman" w:hAnsi="Times New Roman" w:cs="Times New Roman"/>
            <w:bCs/>
            <w:sz w:val="28"/>
            <w:szCs w:val="28"/>
          </w:rPr>
          <w:t>www.insila.ru</w:t>
        </w:r>
      </w:hyperlink>
      <w:r w:rsidRPr="002C05F4">
        <w:rPr>
          <w:rFonts w:ascii="Times New Roman" w:hAnsi="Times New Roman" w:cs="Times New Roman"/>
          <w:bCs/>
          <w:sz w:val="28"/>
          <w:szCs w:val="28"/>
        </w:rPr>
        <w:t>, 8(846) 221-00-80</w:t>
      </w:r>
    </w:p>
    <w:sectPr w:rsidR="002C05F4" w:rsidRPr="002C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CA"/>
    <w:rsid w:val="00006369"/>
    <w:rsid w:val="002C05F4"/>
    <w:rsid w:val="007908CA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8268"/>
  <w15:chartTrackingRefBased/>
  <w15:docId w15:val="{EDB428F0-B7FB-4042-B281-144044B0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5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0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ila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2023-10-23T06:20:00Z</dcterms:created>
  <dcterms:modified xsi:type="dcterms:W3CDTF">2023-10-23T06:41:00Z</dcterms:modified>
</cp:coreProperties>
</file>